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87" w:rsidRDefault="00053F8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53F87" w:rsidRDefault="00053F87">
      <w:pPr>
        <w:pStyle w:val="ConsPlusNormal"/>
        <w:jc w:val="both"/>
        <w:outlineLvl w:val="0"/>
      </w:pPr>
    </w:p>
    <w:p w:rsidR="00053F87" w:rsidRDefault="00053F87">
      <w:pPr>
        <w:pStyle w:val="ConsPlusNormal"/>
        <w:jc w:val="both"/>
        <w:outlineLvl w:val="0"/>
      </w:pPr>
      <w:r>
        <w:t>Зарегистрировано в Минюсте России 25 июля 2022 г. N 69375</w:t>
      </w:r>
    </w:p>
    <w:p w:rsidR="00053F87" w:rsidRDefault="00053F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Title"/>
        <w:jc w:val="center"/>
      </w:pPr>
      <w:r>
        <w:t>МИНИСТЕРСТВО ПРОСВЕЩЕНИЯ РОССИЙСКОЙ ФЕДЕРАЦИИ</w:t>
      </w:r>
    </w:p>
    <w:p w:rsidR="00053F87" w:rsidRDefault="00053F87">
      <w:pPr>
        <w:pStyle w:val="ConsPlusTitle"/>
        <w:jc w:val="center"/>
      </w:pPr>
    </w:p>
    <w:p w:rsidR="00053F87" w:rsidRDefault="00053F87">
      <w:pPr>
        <w:pStyle w:val="ConsPlusTitle"/>
        <w:jc w:val="center"/>
      </w:pPr>
      <w:r>
        <w:t>ПРИКАЗ</w:t>
      </w:r>
    </w:p>
    <w:p w:rsidR="00053F87" w:rsidRDefault="00053F87">
      <w:pPr>
        <w:pStyle w:val="ConsPlusTitle"/>
        <w:jc w:val="center"/>
      </w:pPr>
      <w:r>
        <w:t>от 5 МАЯ 2022 г. N 308</w:t>
      </w:r>
    </w:p>
    <w:p w:rsidR="00053F87" w:rsidRDefault="00053F87">
      <w:pPr>
        <w:pStyle w:val="ConsPlusTitle"/>
        <w:jc w:val="center"/>
      </w:pPr>
    </w:p>
    <w:p w:rsidR="00053F87" w:rsidRDefault="00053F87">
      <w:pPr>
        <w:pStyle w:val="ConsPlusTitle"/>
        <w:jc w:val="center"/>
      </w:pPr>
      <w:r>
        <w:t>ОБ УТВЕРЖДЕНИИ</w:t>
      </w:r>
    </w:p>
    <w:p w:rsidR="00053F87" w:rsidRDefault="00053F8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53F87" w:rsidRDefault="00053F87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53F87" w:rsidRDefault="00053F87">
      <w:pPr>
        <w:pStyle w:val="ConsPlusTitle"/>
        <w:jc w:val="center"/>
      </w:pPr>
      <w:r>
        <w:t>54.02.01 ДИЗАЙН (ПО ОТРАСЛЯМ)</w:t>
      </w:r>
    </w:p>
    <w:p w:rsidR="00053F87" w:rsidRDefault="00053F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3F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F87" w:rsidRDefault="00053F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F87" w:rsidRDefault="00053F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F87" w:rsidRDefault="00053F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3F87" w:rsidRDefault="00053F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01.09.2022 N 796)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F87" w:rsidRDefault="00053F87">
            <w:pPr>
              <w:pStyle w:val="ConsPlusNormal"/>
            </w:pPr>
          </w:p>
        </w:tc>
      </w:tr>
    </w:tbl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54.02.01 Дизайн (по отраслям).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54.02.01</w:t>
        </w:r>
      </w:hyperlink>
      <w:r>
        <w:t xml:space="preserve"> Дизайн (по отраслям), утвержденным приказом Министерства просвещения Российской Федерации от 23 ноября 2020 г. N 658 (зарегистрирован Министерством юстиции Российской Федерации 21 декабря 2020 г., регистрационный N 61657), прекращается с 31 декабря 2022 г., а при реализации образовательной организацией образовательной программы по специальности </w:t>
      </w:r>
      <w:hyperlink r:id="rId10">
        <w:r>
          <w:rPr>
            <w:color w:val="0000FF"/>
          </w:rPr>
          <w:t>54.02.01</w:t>
        </w:r>
      </w:hyperlink>
      <w:r>
        <w:t xml:space="preserve"> Дизайн (по отраслям)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проводимого в соответствии с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jc w:val="right"/>
      </w:pPr>
      <w:r>
        <w:t>Исполняющий обязанности Министра</w:t>
      </w:r>
    </w:p>
    <w:p w:rsidR="00053F87" w:rsidRDefault="00053F87">
      <w:pPr>
        <w:pStyle w:val="ConsPlusNormal"/>
        <w:jc w:val="right"/>
      </w:pPr>
      <w:r>
        <w:t>А.А.КОРНЕЕВ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jc w:val="right"/>
        <w:outlineLvl w:val="0"/>
      </w:pPr>
      <w:r>
        <w:t>Приложение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jc w:val="right"/>
      </w:pPr>
      <w:r>
        <w:t>Утвержден</w:t>
      </w:r>
    </w:p>
    <w:p w:rsidR="00053F87" w:rsidRDefault="00053F87">
      <w:pPr>
        <w:pStyle w:val="ConsPlusNormal"/>
        <w:jc w:val="right"/>
      </w:pPr>
      <w:r>
        <w:t>приказом Министерства просвещения</w:t>
      </w:r>
    </w:p>
    <w:p w:rsidR="00053F87" w:rsidRDefault="00053F87">
      <w:pPr>
        <w:pStyle w:val="ConsPlusNormal"/>
        <w:jc w:val="right"/>
      </w:pPr>
      <w:r>
        <w:t>Российской Федерации</w:t>
      </w:r>
    </w:p>
    <w:p w:rsidR="00053F87" w:rsidRDefault="00053F87">
      <w:pPr>
        <w:pStyle w:val="ConsPlusNormal"/>
        <w:jc w:val="right"/>
      </w:pPr>
      <w:r>
        <w:t>от 5 мая 2022 г. N 308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053F87" w:rsidRDefault="00053F87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53F87" w:rsidRDefault="00053F87">
      <w:pPr>
        <w:pStyle w:val="ConsPlusTitle"/>
        <w:jc w:val="center"/>
      </w:pPr>
      <w:r>
        <w:t>54.02.01 ДИЗАЙН (ПО ОТРАСЛЯМ)</w:t>
      </w:r>
    </w:p>
    <w:p w:rsidR="00053F87" w:rsidRDefault="00053F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3F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F87" w:rsidRDefault="00053F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F87" w:rsidRDefault="00053F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F87" w:rsidRDefault="00053F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3F87" w:rsidRDefault="00053F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01.09.2022 N 796)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F87" w:rsidRDefault="00053F87">
            <w:pPr>
              <w:pStyle w:val="ConsPlusNormal"/>
            </w:pPr>
          </w:p>
        </w:tc>
      </w:tr>
    </w:tbl>
    <w:p w:rsidR="00053F87" w:rsidRDefault="00053F87">
      <w:pPr>
        <w:pStyle w:val="ConsPlusNormal"/>
        <w:jc w:val="both"/>
      </w:pPr>
    </w:p>
    <w:p w:rsidR="00053F87" w:rsidRDefault="00053F87">
      <w:pPr>
        <w:pStyle w:val="ConsPlusTitle"/>
        <w:jc w:val="center"/>
        <w:outlineLvl w:val="1"/>
      </w:pPr>
      <w:r>
        <w:t>I. ОБЩИЕ ПОЛОЖЕНИЯ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ind w:firstLine="540"/>
        <w:jc w:val="both"/>
      </w:pPr>
      <w:bookmarkStart w:id="1" w:name="P44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54.02.01 Дизайн (по отраслям) (далее соответственно - ФГОС СПО, образовательная программа, специальность) в соответствии с одной из выбранных квалификаций специалиста среднего звена "дизайнер"/"дизайнер, преподаватель" &lt;1&gt;.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 и ФГОС СПО с учетом получаемой специальности.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4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</w:t>
      </w:r>
      <w:r>
        <w:lastRenderedPageBreak/>
        <w:t>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а) для квалификации "дизайнер" в очной и очно-заочной формах обучения;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б) для квалификации "дизайнер, преподаватель" в очной форме обучения.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 примерной рабочей программы воспитания и примерного календарного плана воспитательной работы &lt;3&gt;.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ind w:firstLine="540"/>
        <w:jc w:val="both"/>
      </w:pPr>
      <w:bookmarkStart w:id="2" w:name="P68"/>
      <w:bookmarkEnd w:id="2"/>
      <w:r>
        <w:t>1.9. Срок получения образования по образовательной программе вне зависимости от применяемых образовательных технологий составляет: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а) для квалификации "дизайнер":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Срок получения образования по образовательной программе в очно-заочной форме вне </w:t>
      </w:r>
      <w:r>
        <w:lastRenderedPageBreak/>
        <w:t>зависимости от применяемых образовательных технологий увеличивается по сравнению со сроком получения образования в очной форме обучения: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не более чем на 1,5 года при получении образования на базе основного общего образования;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не более чем на 1 год при получении образования на базе среднего общего образования.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б) для квалификации "дизайнер, преподаватель" на базе основного общего образования составляет 3 года 10 месяцев.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 составляет не более срока получения образования.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8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1.13. Срок получения образования по образовательной программе в соответствии с квалификацией "дизайнер",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настоящим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ind w:firstLine="540"/>
        <w:jc w:val="both"/>
      </w:pPr>
      <w:bookmarkStart w:id="3" w:name="P84"/>
      <w:bookmarkEnd w:id="3"/>
      <w:r>
        <w:t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а) для квалификации "дизайнер": </w:t>
      </w:r>
      <w:hyperlink r:id="rId18">
        <w:r>
          <w:rPr>
            <w:color w:val="0000FF"/>
          </w:rPr>
          <w:t>10</w:t>
        </w:r>
      </w:hyperlink>
      <w:r>
        <w:t xml:space="preserve">. Архитектура, проектирование, геодезия, топография и дизайн; </w:t>
      </w:r>
      <w:hyperlink r:id="rId19">
        <w:r>
          <w:rPr>
            <w:color w:val="0000FF"/>
          </w:rPr>
          <w:t>11</w:t>
        </w:r>
      </w:hyperlink>
      <w:r>
        <w:t xml:space="preserve">. Средства массовой информации, издательство и полиграфия: </w:t>
      </w:r>
      <w:hyperlink r:id="rId20">
        <w:r>
          <w:rPr>
            <w:color w:val="0000FF"/>
          </w:rPr>
          <w:t>21</w:t>
        </w:r>
      </w:hyperlink>
      <w:r>
        <w:t xml:space="preserve">. Легкая и текстильная промышленность; </w:t>
      </w:r>
      <w:hyperlink r:id="rId21">
        <w:r>
          <w:rPr>
            <w:color w:val="0000FF"/>
          </w:rPr>
          <w:t>33</w:t>
        </w:r>
      </w:hyperlink>
      <w:r>
        <w:t>.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б) для квалификации "дизайнер, преподаватель": </w:t>
      </w:r>
      <w:hyperlink r:id="rId22">
        <w:r>
          <w:rPr>
            <w:color w:val="0000FF"/>
          </w:rPr>
          <w:t>01</w:t>
        </w:r>
      </w:hyperlink>
      <w:r>
        <w:t xml:space="preserve"> Образование и наука, </w:t>
      </w:r>
      <w:hyperlink r:id="rId23">
        <w:r>
          <w:rPr>
            <w:color w:val="0000FF"/>
          </w:rPr>
          <w:t>04</w:t>
        </w:r>
      </w:hyperlink>
      <w:r>
        <w:t xml:space="preserve"> Культура, искусство, </w:t>
      </w:r>
      <w:hyperlink r:id="rId24">
        <w:r>
          <w:rPr>
            <w:color w:val="0000FF"/>
          </w:rPr>
          <w:t>11</w:t>
        </w:r>
      </w:hyperlink>
      <w:r>
        <w:t xml:space="preserve"> Средства массовой информации, издательство и полиграфия &lt;6&gt;.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lastRenderedPageBreak/>
        <w:t xml:space="preserve">&lt;6&gt; </w:t>
      </w:r>
      <w:hyperlink r:id="rId2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организация устанавливает направленность, которая соответствует выбранной квалификации с учетом соответствующей ПООП.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ind w:firstLine="540"/>
        <w:jc w:val="both"/>
      </w:pPr>
      <w:r>
        <w:t xml:space="preserve">2.1. Структура и объем образовательной программы с присвоением квалификации "дизайнер" </w:t>
      </w:r>
      <w:hyperlink w:anchor="P104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 цикл;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математический и общий естественно-научный цикл;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профессиональный цикл;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jc w:val="right"/>
        <w:outlineLvl w:val="2"/>
      </w:pPr>
      <w:r>
        <w:t>Таблица N 1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Title"/>
        <w:jc w:val="center"/>
      </w:pPr>
      <w:bookmarkStart w:id="4" w:name="P104"/>
      <w:bookmarkEnd w:id="4"/>
      <w:r>
        <w:t>Структура и объем образовательной программы</w:t>
      </w:r>
    </w:p>
    <w:p w:rsidR="00053F87" w:rsidRDefault="00053F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2"/>
        <w:gridCol w:w="2777"/>
      </w:tblGrid>
      <w:tr w:rsidR="00053F87">
        <w:tc>
          <w:tcPr>
            <w:tcW w:w="6292" w:type="dxa"/>
          </w:tcPr>
          <w:p w:rsidR="00053F87" w:rsidRDefault="00053F87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2777" w:type="dxa"/>
          </w:tcPr>
          <w:p w:rsidR="00053F87" w:rsidRDefault="00053F87">
            <w:pPr>
              <w:pStyle w:val="ConsPlusNormal"/>
              <w:jc w:val="center"/>
            </w:pPr>
            <w:r>
              <w:t>Объем образовательной программы в академических часах</w:t>
            </w:r>
          </w:p>
        </w:tc>
      </w:tr>
      <w:tr w:rsidR="00053F87">
        <w:tc>
          <w:tcPr>
            <w:tcW w:w="6292" w:type="dxa"/>
          </w:tcPr>
          <w:p w:rsidR="00053F87" w:rsidRDefault="00053F87">
            <w:pPr>
              <w:pStyle w:val="ConsPlusNormal"/>
            </w:pPr>
            <w:r>
              <w:t>Общий гуманитарный и социально-экономический цикл</w:t>
            </w:r>
          </w:p>
        </w:tc>
        <w:tc>
          <w:tcPr>
            <w:tcW w:w="2777" w:type="dxa"/>
          </w:tcPr>
          <w:p w:rsidR="00053F87" w:rsidRDefault="00053F87">
            <w:pPr>
              <w:pStyle w:val="ConsPlusNormal"/>
              <w:jc w:val="center"/>
            </w:pPr>
            <w:r>
              <w:t>не менее 468</w:t>
            </w:r>
          </w:p>
        </w:tc>
      </w:tr>
      <w:tr w:rsidR="00053F87">
        <w:tc>
          <w:tcPr>
            <w:tcW w:w="6292" w:type="dxa"/>
          </w:tcPr>
          <w:p w:rsidR="00053F87" w:rsidRDefault="00053F87">
            <w:pPr>
              <w:pStyle w:val="ConsPlusNormal"/>
            </w:pPr>
            <w:r>
              <w:t>Математический и общий естественно-научный цикл</w:t>
            </w:r>
          </w:p>
        </w:tc>
        <w:tc>
          <w:tcPr>
            <w:tcW w:w="2777" w:type="dxa"/>
          </w:tcPr>
          <w:p w:rsidR="00053F87" w:rsidRDefault="00053F87">
            <w:pPr>
              <w:pStyle w:val="ConsPlusNormal"/>
              <w:jc w:val="center"/>
            </w:pPr>
            <w:r>
              <w:t>не менее 144</w:t>
            </w:r>
          </w:p>
        </w:tc>
      </w:tr>
      <w:tr w:rsidR="00053F87">
        <w:tc>
          <w:tcPr>
            <w:tcW w:w="6292" w:type="dxa"/>
          </w:tcPr>
          <w:p w:rsidR="00053F87" w:rsidRDefault="00053F87">
            <w:pPr>
              <w:pStyle w:val="ConsPlusNormal"/>
            </w:pPr>
            <w:r>
              <w:t>Общепрофессиональный цикл</w:t>
            </w:r>
          </w:p>
        </w:tc>
        <w:tc>
          <w:tcPr>
            <w:tcW w:w="2777" w:type="dxa"/>
          </w:tcPr>
          <w:p w:rsidR="00053F87" w:rsidRDefault="00053F87">
            <w:pPr>
              <w:pStyle w:val="ConsPlusNormal"/>
              <w:jc w:val="center"/>
            </w:pPr>
            <w:r>
              <w:t>не менее 612</w:t>
            </w:r>
          </w:p>
        </w:tc>
      </w:tr>
      <w:tr w:rsidR="00053F87">
        <w:tc>
          <w:tcPr>
            <w:tcW w:w="6292" w:type="dxa"/>
          </w:tcPr>
          <w:p w:rsidR="00053F87" w:rsidRDefault="00053F87">
            <w:pPr>
              <w:pStyle w:val="ConsPlusNormal"/>
            </w:pPr>
            <w:r>
              <w:t>Профессиональный цикл</w:t>
            </w:r>
          </w:p>
        </w:tc>
        <w:tc>
          <w:tcPr>
            <w:tcW w:w="2777" w:type="dxa"/>
          </w:tcPr>
          <w:p w:rsidR="00053F87" w:rsidRDefault="00053F87">
            <w:pPr>
              <w:pStyle w:val="ConsPlusNormal"/>
              <w:jc w:val="center"/>
            </w:pPr>
            <w:r>
              <w:t>не менее 1 728</w:t>
            </w:r>
          </w:p>
        </w:tc>
      </w:tr>
      <w:tr w:rsidR="00053F87">
        <w:tc>
          <w:tcPr>
            <w:tcW w:w="6292" w:type="dxa"/>
          </w:tcPr>
          <w:p w:rsidR="00053F87" w:rsidRDefault="00053F8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777" w:type="dxa"/>
          </w:tcPr>
          <w:p w:rsidR="00053F87" w:rsidRDefault="00053F87">
            <w:pPr>
              <w:pStyle w:val="ConsPlusNormal"/>
              <w:jc w:val="center"/>
            </w:pPr>
            <w:r>
              <w:t>216</w:t>
            </w:r>
          </w:p>
        </w:tc>
      </w:tr>
      <w:tr w:rsidR="00053F87">
        <w:tc>
          <w:tcPr>
            <w:tcW w:w="9069" w:type="dxa"/>
            <w:gridSpan w:val="2"/>
          </w:tcPr>
          <w:p w:rsidR="00053F87" w:rsidRDefault="00053F87">
            <w:pPr>
              <w:pStyle w:val="ConsPlusNormal"/>
              <w:jc w:val="center"/>
            </w:pPr>
            <w:r>
              <w:t>Общий объем образовательной программы</w:t>
            </w:r>
          </w:p>
        </w:tc>
      </w:tr>
      <w:tr w:rsidR="00053F87">
        <w:tc>
          <w:tcPr>
            <w:tcW w:w="6292" w:type="dxa"/>
          </w:tcPr>
          <w:p w:rsidR="00053F87" w:rsidRDefault="00053F87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2777" w:type="dxa"/>
          </w:tcPr>
          <w:p w:rsidR="00053F87" w:rsidRDefault="00053F87">
            <w:pPr>
              <w:pStyle w:val="ConsPlusNormal"/>
              <w:jc w:val="center"/>
            </w:pPr>
            <w:r>
              <w:t>4 464</w:t>
            </w:r>
          </w:p>
        </w:tc>
      </w:tr>
      <w:tr w:rsidR="00053F87">
        <w:tc>
          <w:tcPr>
            <w:tcW w:w="6292" w:type="dxa"/>
          </w:tcPr>
          <w:p w:rsidR="00053F87" w:rsidRDefault="00053F87">
            <w:pPr>
              <w:pStyle w:val="ConsPlusNormal"/>
            </w:pPr>
            <w:r>
              <w:t xml:space="preserve"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</w:t>
            </w:r>
            <w:r>
              <w:lastRenderedPageBreak/>
              <w:t>среднего общего образования</w:t>
            </w:r>
          </w:p>
        </w:tc>
        <w:tc>
          <w:tcPr>
            <w:tcW w:w="2777" w:type="dxa"/>
          </w:tcPr>
          <w:p w:rsidR="00053F87" w:rsidRDefault="00053F87">
            <w:pPr>
              <w:pStyle w:val="ConsPlusNormal"/>
              <w:jc w:val="center"/>
            </w:pPr>
            <w:r>
              <w:lastRenderedPageBreak/>
              <w:t>5 940</w:t>
            </w:r>
          </w:p>
        </w:tc>
      </w:tr>
    </w:tbl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ind w:firstLine="540"/>
        <w:jc w:val="both"/>
      </w:pPr>
      <w:r>
        <w:t xml:space="preserve">2.2. Структура и объем образовательной программы с присвоением квалификации "дизайнер, преподаватель" </w:t>
      </w:r>
      <w:hyperlink w:anchor="P132">
        <w:r>
          <w:rPr>
            <w:color w:val="0000FF"/>
          </w:rPr>
          <w:t>(таблица N 2)</w:t>
        </w:r>
      </w:hyperlink>
      <w:r>
        <w:t xml:space="preserve"> включает циклы: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общеобразовательный цикл;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jc w:val="right"/>
        <w:outlineLvl w:val="2"/>
      </w:pPr>
      <w:r>
        <w:t>Таблица N 2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Title"/>
        <w:jc w:val="center"/>
      </w:pPr>
      <w:bookmarkStart w:id="5" w:name="P132"/>
      <w:bookmarkEnd w:id="5"/>
      <w:r>
        <w:t>Структура и объем образовательной программы</w:t>
      </w:r>
    </w:p>
    <w:p w:rsidR="00053F87" w:rsidRDefault="00053F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2"/>
        <w:gridCol w:w="2777"/>
      </w:tblGrid>
      <w:tr w:rsidR="00053F87">
        <w:tc>
          <w:tcPr>
            <w:tcW w:w="6292" w:type="dxa"/>
          </w:tcPr>
          <w:p w:rsidR="00053F87" w:rsidRDefault="00053F87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2777" w:type="dxa"/>
          </w:tcPr>
          <w:p w:rsidR="00053F87" w:rsidRDefault="00053F87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053F87">
        <w:tc>
          <w:tcPr>
            <w:tcW w:w="6292" w:type="dxa"/>
          </w:tcPr>
          <w:p w:rsidR="00053F87" w:rsidRDefault="00053F8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777" w:type="dxa"/>
          </w:tcPr>
          <w:p w:rsidR="00053F87" w:rsidRDefault="00053F87">
            <w:pPr>
              <w:pStyle w:val="ConsPlusNormal"/>
              <w:jc w:val="center"/>
            </w:pPr>
            <w:r>
              <w:t>Не менее 3636</w:t>
            </w:r>
          </w:p>
        </w:tc>
      </w:tr>
      <w:tr w:rsidR="00053F87">
        <w:tc>
          <w:tcPr>
            <w:tcW w:w="6292" w:type="dxa"/>
          </w:tcPr>
          <w:p w:rsidR="00053F87" w:rsidRDefault="00053F87">
            <w:pPr>
              <w:pStyle w:val="ConsPlusNormal"/>
            </w:pPr>
            <w:r>
              <w:t>Практика</w:t>
            </w:r>
          </w:p>
        </w:tc>
        <w:tc>
          <w:tcPr>
            <w:tcW w:w="2777" w:type="dxa"/>
          </w:tcPr>
          <w:p w:rsidR="00053F87" w:rsidRDefault="00053F87">
            <w:pPr>
              <w:pStyle w:val="ConsPlusNormal"/>
              <w:jc w:val="center"/>
            </w:pPr>
            <w:r>
              <w:t>Не менее 756</w:t>
            </w:r>
          </w:p>
        </w:tc>
      </w:tr>
      <w:tr w:rsidR="00053F87">
        <w:tc>
          <w:tcPr>
            <w:tcW w:w="6292" w:type="dxa"/>
          </w:tcPr>
          <w:p w:rsidR="00053F87" w:rsidRDefault="00053F8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777" w:type="dxa"/>
          </w:tcPr>
          <w:p w:rsidR="00053F87" w:rsidRDefault="00053F87">
            <w:pPr>
              <w:pStyle w:val="ConsPlusNormal"/>
              <w:jc w:val="center"/>
            </w:pPr>
            <w:r>
              <w:t>324</w:t>
            </w:r>
          </w:p>
        </w:tc>
      </w:tr>
      <w:tr w:rsidR="00053F87">
        <w:tc>
          <w:tcPr>
            <w:tcW w:w="9069" w:type="dxa"/>
            <w:gridSpan w:val="2"/>
          </w:tcPr>
          <w:p w:rsidR="00053F87" w:rsidRDefault="00053F87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053F87">
        <w:tc>
          <w:tcPr>
            <w:tcW w:w="6292" w:type="dxa"/>
          </w:tcPr>
          <w:p w:rsidR="00053F87" w:rsidRDefault="00053F87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777" w:type="dxa"/>
          </w:tcPr>
          <w:p w:rsidR="00053F87" w:rsidRDefault="00053F87">
            <w:pPr>
              <w:pStyle w:val="ConsPlusNormal"/>
              <w:jc w:val="center"/>
            </w:pPr>
            <w:r>
              <w:t>6012</w:t>
            </w:r>
          </w:p>
        </w:tc>
      </w:tr>
    </w:tbl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Объем времени, отводимого на реализацию обязательной части образовательной программы, без учета времени на государственную итоговую аттестацию, а также времени, отводимого на освоение учебных предметов среднего общего образования, реализуемых в пределах освоения образовательной программы среднего профессионального образования, должен составлять не более 70 процентов от общего объема времени, отведенного на освоение образовательной программы.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053F87" w:rsidRDefault="00053F87">
      <w:pPr>
        <w:pStyle w:val="ConsPlusNormal"/>
        <w:spacing w:before="220"/>
        <w:ind w:firstLine="540"/>
        <w:jc w:val="both"/>
      </w:pPr>
      <w:bookmarkStart w:id="6" w:name="P150"/>
      <w:bookmarkEnd w:id="6"/>
      <w:r>
        <w:lastRenderedPageBreak/>
        <w:t>2.4. Образовательная программа разрабатывается в соответствии с ФГОС СПО и с учетом соответствующей ПООП и предполагает освоение следующих видов деятельности: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а) для квалификации "дизайнер":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разработка художественно-конструкторских (дизайнерских) проектов промышленной продукции, предметно-пространственных комплексов;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техническое исполнение художественно-конструкторских (дизайнерских) проектов в материале;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контроль за изготовлением изделий на производстве в части соответствия их авторскому образцу;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организация работы коллектива исполнителей;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б) для квалификации "дизайнер, преподаватель" (образовательная программа среднего профессионального образования в области искусств):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творческая художественно-проектная деятельность;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педагогическая деятельность.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50">
        <w:r>
          <w:rPr>
            <w:color w:val="0000FF"/>
          </w:rPr>
          <w:t>пункте 2.4</w:t>
        </w:r>
      </w:hyperlink>
      <w:r>
        <w:t xml:space="preserve"> ФГОС СПО в рамках вариативной части.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2.6. При освоении общеобразовательного, социально-гуманитарного, общего гуманитарного и социально-экономического, математического и общего естественно-научного,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а) для квалификации "дизайнер":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б) для квалификации "дизайнер, преподаватель":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2.7. Обязательная часть образовательной программы должна предусматривать изучение следующих дисциплин: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а) для квалификации "дизайнер":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дисциплины общего гуманитарного и социально-экономического цикла должны предусматривать изучение следующих дисциплин: "Основы философии", "История", "Иностранный язык в профессиональной деятельности", "Психология общения", "Физическая культура";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lastRenderedPageBreak/>
        <w:t>б) для квалификации "дизайнер, преподаватель":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дисциплины социально-гуманитарного цикла образовательной программы должны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а) для квалификации "дизайнер": "Материаловедение", "Экономика организации", "Рисунок с основами перспективы", "Живопись с основами цветоведения", "История дизайна", "История изобразительного искусства", "Безопасность жизнедеятельности".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35 академических часов; для подгрупп девушек это время может быть использовано на освоение основ медицинских знаний;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б) для квалификации "дизайнер, преподаватель": "Рисунок и живопись", "История дизайна", "Черчение", "Введение в специальность", "Компьютерная графика", "Пластическая анатомия", "Перспектива".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Дополнительная работа над завершением программного задания по дисциплине "Рисунок и Живопись" (не более 6 академических часов в неделю) является особым видом самостоятельной работы обучающихся, проводится под руководством преподавателя, включается в расписание учебных занятий и в учебную нагрузку преподавателя. Время, отведенное для работы с живой натурой, определяется ПООП и составляет от 50 до 100 процентов от общего учебного времени, предусмотренного учебным планом.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50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</w:t>
      </w:r>
      <w:r>
        <w:lastRenderedPageBreak/>
        <w:t>самостоятельно с учетом ПООП.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государственного экзамена и (или) защиты дипломного проекта (работы).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4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053F87" w:rsidRDefault="00053F87">
      <w:pPr>
        <w:pStyle w:val="ConsPlusTitle"/>
        <w:jc w:val="center"/>
      </w:pPr>
      <w:r>
        <w:t>ОБРАЗОВАТЕЛЬНОЙ ПРОГРАММЫ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053F87" w:rsidRDefault="00053F87">
      <w:pPr>
        <w:pStyle w:val="ConsPlusNormal"/>
        <w:jc w:val="both"/>
      </w:pPr>
      <w:r>
        <w:t xml:space="preserve">(п. 3.2 в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 в соответствии с квалификацией </w:t>
      </w:r>
      <w:r>
        <w:lastRenderedPageBreak/>
        <w:t xml:space="preserve">"дизайнер", должен обладать профессиональными компетенциями (далее - ПК), соответствующими видам деятельности (таблица N 3), предусмотренными </w:t>
      </w:r>
      <w:hyperlink w:anchor="P150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ПООП: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jc w:val="right"/>
        <w:outlineLvl w:val="2"/>
      </w:pPr>
      <w:r>
        <w:t>Таблица N 3</w:t>
      </w:r>
    </w:p>
    <w:p w:rsidR="00053F87" w:rsidRDefault="00053F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6292"/>
      </w:tblGrid>
      <w:tr w:rsidR="00053F87">
        <w:tc>
          <w:tcPr>
            <w:tcW w:w="2777" w:type="dxa"/>
          </w:tcPr>
          <w:p w:rsidR="00053F87" w:rsidRDefault="00053F87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292" w:type="dxa"/>
          </w:tcPr>
          <w:p w:rsidR="00053F87" w:rsidRDefault="00053F87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053F87">
        <w:tc>
          <w:tcPr>
            <w:tcW w:w="2777" w:type="dxa"/>
          </w:tcPr>
          <w:p w:rsidR="00053F87" w:rsidRDefault="00053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2" w:type="dxa"/>
          </w:tcPr>
          <w:p w:rsidR="00053F87" w:rsidRDefault="00053F87">
            <w:pPr>
              <w:pStyle w:val="ConsPlusNormal"/>
              <w:jc w:val="center"/>
            </w:pPr>
            <w:r>
              <w:t>2</w:t>
            </w:r>
          </w:p>
        </w:tc>
      </w:tr>
      <w:tr w:rsidR="00053F87">
        <w:tc>
          <w:tcPr>
            <w:tcW w:w="2777" w:type="dxa"/>
          </w:tcPr>
          <w:p w:rsidR="00053F87" w:rsidRDefault="00053F87">
            <w:pPr>
              <w:pStyle w:val="ConsPlusNormal"/>
            </w:pPr>
            <w:r>
              <w:t>разработка художественно-конструкторских (дизайнерских) проектов промышленной продукции, предметно-пространственных комплексов</w:t>
            </w:r>
          </w:p>
        </w:tc>
        <w:tc>
          <w:tcPr>
            <w:tcW w:w="6292" w:type="dxa"/>
          </w:tcPr>
          <w:p w:rsidR="00053F87" w:rsidRDefault="00053F87">
            <w:pPr>
              <w:pStyle w:val="ConsPlusNormal"/>
              <w:jc w:val="both"/>
            </w:pPr>
            <w:r>
              <w:t>ПК 1.1. Разрабатывать техническое задание согласно требованиям заказчика.</w:t>
            </w:r>
          </w:p>
          <w:p w:rsidR="00053F87" w:rsidRDefault="00053F87">
            <w:pPr>
              <w:pStyle w:val="ConsPlusNormal"/>
              <w:jc w:val="both"/>
            </w:pPr>
            <w:r>
              <w:t>ПК 1.2. Проводить предпроектный анализ для разработки дизайн-проектов.</w:t>
            </w:r>
          </w:p>
          <w:p w:rsidR="00053F87" w:rsidRDefault="00053F87">
            <w:pPr>
              <w:pStyle w:val="ConsPlusNormal"/>
              <w:jc w:val="both"/>
            </w:pPr>
            <w:r>
              <w:t>ПК 1.3. Осуществлять процесс дизайнерского проектирования с применением специализированных компьютерных программ.</w:t>
            </w:r>
          </w:p>
          <w:p w:rsidR="00053F87" w:rsidRDefault="00053F87">
            <w:pPr>
              <w:pStyle w:val="ConsPlusNormal"/>
              <w:jc w:val="both"/>
            </w:pPr>
            <w:r>
              <w:t>ПК 1.4. Производить расчеты технико-экономического обоснования предлагаемого проекта.</w:t>
            </w:r>
          </w:p>
        </w:tc>
      </w:tr>
      <w:tr w:rsidR="00053F87">
        <w:tc>
          <w:tcPr>
            <w:tcW w:w="2777" w:type="dxa"/>
          </w:tcPr>
          <w:p w:rsidR="00053F87" w:rsidRDefault="00053F87">
            <w:pPr>
              <w:pStyle w:val="ConsPlusNormal"/>
            </w:pPr>
            <w:r>
              <w:t>техническое исполнение художественно-конструкторских (дизайнерских) проектов в материале</w:t>
            </w:r>
          </w:p>
        </w:tc>
        <w:tc>
          <w:tcPr>
            <w:tcW w:w="6292" w:type="dxa"/>
          </w:tcPr>
          <w:p w:rsidR="00053F87" w:rsidRDefault="00053F87">
            <w:pPr>
              <w:pStyle w:val="ConsPlusNormal"/>
              <w:jc w:val="both"/>
            </w:pPr>
            <w:r>
              <w:t>ПК 2.1. Разрабатывать технологическую карту изготовления изделия.</w:t>
            </w:r>
          </w:p>
          <w:p w:rsidR="00053F87" w:rsidRDefault="00053F87">
            <w:pPr>
              <w:pStyle w:val="ConsPlusNormal"/>
              <w:jc w:val="both"/>
            </w:pPr>
            <w:r>
              <w:t>ПК 2.2. Выполнять технические чертежи.</w:t>
            </w:r>
          </w:p>
          <w:p w:rsidR="00053F87" w:rsidRDefault="00053F87">
            <w:pPr>
              <w:pStyle w:val="ConsPlusNormal"/>
              <w:jc w:val="both"/>
            </w:pPr>
            <w:r>
              <w:t>ПК 2.3. Выполнять экспериментальные образцы объекта дизайна или его отдельные элементы в макете или материале в соответствии с техническим заданием (описанием).</w:t>
            </w:r>
          </w:p>
          <w:p w:rsidR="00053F87" w:rsidRDefault="00053F87">
            <w:pPr>
              <w:pStyle w:val="ConsPlusNormal"/>
              <w:jc w:val="both"/>
            </w:pPr>
            <w:r>
              <w:t>ПК 2.4. Доводить опытные образцы промышленной продукции до соответствия технической документации.</w:t>
            </w:r>
          </w:p>
          <w:p w:rsidR="00053F87" w:rsidRDefault="00053F87">
            <w:pPr>
              <w:pStyle w:val="ConsPlusNormal"/>
              <w:jc w:val="both"/>
            </w:pPr>
            <w:r>
              <w:t>ПК 2.5. Разрабатывать эталон (макет в масштабе) изделия.</w:t>
            </w:r>
          </w:p>
        </w:tc>
      </w:tr>
      <w:tr w:rsidR="00053F87">
        <w:tc>
          <w:tcPr>
            <w:tcW w:w="2777" w:type="dxa"/>
          </w:tcPr>
          <w:p w:rsidR="00053F87" w:rsidRDefault="00053F87">
            <w:pPr>
              <w:pStyle w:val="ConsPlusNormal"/>
            </w:pPr>
            <w:r>
              <w:t>контроль за изготовлением изделий на производстве в части соответствия их авторскому образцу</w:t>
            </w:r>
          </w:p>
        </w:tc>
        <w:tc>
          <w:tcPr>
            <w:tcW w:w="6292" w:type="dxa"/>
          </w:tcPr>
          <w:p w:rsidR="00053F87" w:rsidRDefault="00053F87">
            <w:pPr>
              <w:pStyle w:val="ConsPlusNormal"/>
              <w:jc w:val="both"/>
            </w:pPr>
            <w:r>
              <w:t>ПК 3.1. Контролировать промышленную продукцию и предметно-пространственные комплексы на предмет соответствия требованиям стандартизации и сертификации.</w:t>
            </w:r>
          </w:p>
          <w:p w:rsidR="00053F87" w:rsidRDefault="00053F87">
            <w:pPr>
              <w:pStyle w:val="ConsPlusNormal"/>
              <w:jc w:val="both"/>
            </w:pPr>
            <w:r>
              <w:t>ПК 3.2. Осуществлять авторский надзор за реализацией художественно-конструкторских (дизайнерских) решений при изготовлении и доводке опытных образцов промышленной продукции, воплощении предметно-пространственных комплексов.</w:t>
            </w:r>
          </w:p>
        </w:tc>
      </w:tr>
      <w:tr w:rsidR="00053F87">
        <w:tc>
          <w:tcPr>
            <w:tcW w:w="2777" w:type="dxa"/>
          </w:tcPr>
          <w:p w:rsidR="00053F87" w:rsidRDefault="00053F87">
            <w:pPr>
              <w:pStyle w:val="ConsPlusNormal"/>
            </w:pPr>
            <w:r>
              <w:t>организация работы коллектива исполнителей</w:t>
            </w:r>
          </w:p>
        </w:tc>
        <w:tc>
          <w:tcPr>
            <w:tcW w:w="6292" w:type="dxa"/>
          </w:tcPr>
          <w:p w:rsidR="00053F87" w:rsidRDefault="00053F87">
            <w:pPr>
              <w:pStyle w:val="ConsPlusNormal"/>
              <w:jc w:val="both"/>
            </w:pPr>
            <w:r>
              <w:t>ПК 4.1. Планировать работу коллектива.</w:t>
            </w:r>
          </w:p>
          <w:p w:rsidR="00053F87" w:rsidRDefault="00053F87">
            <w:pPr>
              <w:pStyle w:val="ConsPlusNormal"/>
              <w:jc w:val="both"/>
            </w:pPr>
            <w:r>
              <w:t>ПК 4.2. Составлять конкретные технические задания для реализации дизайн-проекта на основе технологических карт.</w:t>
            </w:r>
          </w:p>
          <w:p w:rsidR="00053F87" w:rsidRDefault="00053F87">
            <w:pPr>
              <w:pStyle w:val="ConsPlusNormal"/>
              <w:jc w:val="both"/>
            </w:pPr>
            <w:r>
              <w:t>ПК 4.3. Контролировать сроки и качество выполненных заданий.</w:t>
            </w:r>
          </w:p>
          <w:p w:rsidR="00053F87" w:rsidRDefault="00053F87">
            <w:pPr>
              <w:pStyle w:val="ConsPlusNormal"/>
              <w:jc w:val="both"/>
            </w:pPr>
            <w:r>
              <w:t>ПК 4.4. Осуществлять прием и сдачу работы в соответствии с техническим заданием.</w:t>
            </w:r>
          </w:p>
        </w:tc>
      </w:tr>
    </w:tbl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ind w:firstLine="540"/>
        <w:jc w:val="both"/>
      </w:pPr>
      <w:r>
        <w:t xml:space="preserve">Выпускник, освоивший образовательную программу в соответствии с квалификацией "дизайнер, преподаватель", должен обладать профессиональными компетенциями (далее - ПК), соответствующими видам деятельности (таблица N 4), предусмотренным </w:t>
      </w:r>
      <w:hyperlink w:anchor="P150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ПООП: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jc w:val="right"/>
        <w:outlineLvl w:val="2"/>
      </w:pPr>
      <w:r>
        <w:t>Таблица N 4</w:t>
      </w:r>
    </w:p>
    <w:p w:rsidR="00053F87" w:rsidRDefault="00053F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6292"/>
      </w:tblGrid>
      <w:tr w:rsidR="00053F87">
        <w:tc>
          <w:tcPr>
            <w:tcW w:w="2777" w:type="dxa"/>
          </w:tcPr>
          <w:p w:rsidR="00053F87" w:rsidRDefault="00053F87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292" w:type="dxa"/>
          </w:tcPr>
          <w:p w:rsidR="00053F87" w:rsidRDefault="00053F87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053F87">
        <w:tc>
          <w:tcPr>
            <w:tcW w:w="2777" w:type="dxa"/>
          </w:tcPr>
          <w:p w:rsidR="00053F87" w:rsidRDefault="00053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2" w:type="dxa"/>
          </w:tcPr>
          <w:p w:rsidR="00053F87" w:rsidRDefault="00053F87">
            <w:pPr>
              <w:pStyle w:val="ConsPlusNormal"/>
              <w:jc w:val="center"/>
            </w:pPr>
            <w:r>
              <w:t>2</w:t>
            </w:r>
          </w:p>
        </w:tc>
      </w:tr>
      <w:tr w:rsidR="00053F87">
        <w:tc>
          <w:tcPr>
            <w:tcW w:w="2777" w:type="dxa"/>
          </w:tcPr>
          <w:p w:rsidR="00053F87" w:rsidRDefault="00053F87">
            <w:pPr>
              <w:pStyle w:val="ConsPlusNormal"/>
            </w:pPr>
            <w:r>
              <w:t>творческая художественно-проектная деятельность</w:t>
            </w:r>
          </w:p>
        </w:tc>
        <w:tc>
          <w:tcPr>
            <w:tcW w:w="6292" w:type="dxa"/>
          </w:tcPr>
          <w:p w:rsidR="00053F87" w:rsidRDefault="00053F87">
            <w:pPr>
              <w:pStyle w:val="ConsPlusNormal"/>
              <w:jc w:val="both"/>
            </w:pPr>
            <w:r>
              <w:t>ПК 1.1. Изображать человека и окружающую среду визуально-графическими средствами.</w:t>
            </w:r>
          </w:p>
          <w:p w:rsidR="00053F87" w:rsidRDefault="00053F87">
            <w:pPr>
              <w:pStyle w:val="ConsPlusNormal"/>
              <w:jc w:val="both"/>
            </w:pPr>
            <w:r>
              <w:t>ПК 1.2. Проводить работу по целевому сбору, анализу исходных данных, подготовительного материала, выполнять необходимые предпроектные исследования.</w:t>
            </w:r>
          </w:p>
          <w:p w:rsidR="00053F87" w:rsidRDefault="00053F87">
            <w:pPr>
              <w:pStyle w:val="ConsPlusNormal"/>
              <w:jc w:val="both"/>
            </w:pPr>
            <w:r>
              <w:t>ПК 1.3. Формировать техническое задание на дизайн-проект. Выполнять поиск решения для реализации технического задания на дизайн-проект.</w:t>
            </w:r>
          </w:p>
          <w:p w:rsidR="00053F87" w:rsidRDefault="00053F87">
            <w:pPr>
              <w:pStyle w:val="ConsPlusNormal"/>
              <w:jc w:val="both"/>
            </w:pPr>
            <w:r>
              <w:t>ПК 1.4. Использовать актуальные передовые технологии при реализации творческого замысла.</w:t>
            </w:r>
          </w:p>
          <w:p w:rsidR="00053F87" w:rsidRDefault="00053F87">
            <w:pPr>
              <w:pStyle w:val="ConsPlusNormal"/>
              <w:jc w:val="both"/>
            </w:pPr>
            <w:r>
              <w:t>ПК 1.5. Осуществлять процесс дизайн-проектирования.</w:t>
            </w:r>
          </w:p>
          <w:p w:rsidR="00053F87" w:rsidRDefault="00053F87">
            <w:pPr>
              <w:pStyle w:val="ConsPlusNormal"/>
              <w:jc w:val="both"/>
            </w:pPr>
            <w:r>
              <w:t>ПК 1.6. Осуществлять подготовку вывода продукта на рынок.</w:t>
            </w:r>
          </w:p>
        </w:tc>
      </w:tr>
      <w:tr w:rsidR="00053F87">
        <w:tc>
          <w:tcPr>
            <w:tcW w:w="2777" w:type="dxa"/>
          </w:tcPr>
          <w:p w:rsidR="00053F87" w:rsidRDefault="00053F87">
            <w:pPr>
              <w:pStyle w:val="ConsPlusNormal"/>
            </w:pPr>
            <w:r>
              <w:t>педагогическая деятельность</w:t>
            </w:r>
          </w:p>
        </w:tc>
        <w:tc>
          <w:tcPr>
            <w:tcW w:w="6292" w:type="dxa"/>
          </w:tcPr>
          <w:p w:rsidR="00053F87" w:rsidRDefault="00053F87">
            <w:pPr>
              <w:pStyle w:val="ConsPlusNormal"/>
              <w:jc w:val="both"/>
            </w:pPr>
            <w:r>
              <w:t>ПК 2.1. Осуществлять преподавательскую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  <w:p w:rsidR="00053F87" w:rsidRDefault="00053F87">
            <w:pPr>
              <w:pStyle w:val="ConsPlusNormal"/>
              <w:jc w:val="both"/>
            </w:pPr>
            <w:r>
              <w:t>ПК 2.2. Использовать базовые знания в области психологии и педагогики, специальных и теоретических дисциплин в преподавательской деятельности и практический опыт по организации и анализу учебного процесса, методике подготовки и проведения урока.</w:t>
            </w:r>
          </w:p>
          <w:p w:rsidR="00053F87" w:rsidRDefault="00053F87">
            <w:pPr>
              <w:pStyle w:val="ConsPlusNormal"/>
              <w:jc w:val="both"/>
            </w:pPr>
            <w:r>
              <w:t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      </w:r>
          </w:p>
          <w:p w:rsidR="00053F87" w:rsidRDefault="00053F87">
            <w:pPr>
              <w:pStyle w:val="ConsPlusNormal"/>
              <w:jc w:val="both"/>
            </w:pPr>
            <w:r>
              <w:t>ПК 2.4. Планировать процесс развития обучающихся, используя индивидуальные методы и приемы работы с учетом возрастных, психологических и физиологических особенностей обучающихся.</w:t>
            </w:r>
          </w:p>
          <w:p w:rsidR="00053F87" w:rsidRDefault="00053F87">
            <w:pPr>
              <w:pStyle w:val="ConsPlusNormal"/>
              <w:jc w:val="both"/>
            </w:pPr>
            <w:r>
              <w:t>ПК 2.5. Устанавливать педагогически целесообразные взаимоотношения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      </w:r>
          </w:p>
          <w:p w:rsidR="00053F87" w:rsidRDefault="00053F87">
            <w:pPr>
              <w:pStyle w:val="ConsPlusNormal"/>
              <w:jc w:val="both"/>
            </w:pPr>
            <w:r>
              <w:t>ПК 2.6. Осуществлять воспитательную деятельность; проектировать и реализовывать программы воспитания.</w:t>
            </w:r>
          </w:p>
        </w:tc>
      </w:tr>
    </w:tbl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выбранным видам деятельности, установленным в соответствии с </w:t>
      </w:r>
      <w:hyperlink w:anchor="P150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</w:t>
      </w:r>
      <w:r>
        <w:lastRenderedPageBreak/>
        <w:t>образовательной программы.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7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053F87" w:rsidRDefault="00053F87">
      <w:pPr>
        <w:pStyle w:val="ConsPlusTitle"/>
        <w:jc w:val="center"/>
      </w:pPr>
      <w:r>
        <w:t>ОБРАЗОВАТЕЛЬНОЙ ПРОГРАММЫ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санитарные </w:t>
      </w:r>
      <w:hyperlink r:id="rId29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(зарегистрированы Министерством юстиции Российской Федерации 18 декабря 2020 г., регистрационный N 61573);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санитарно-эпидемиологические правила и нормы </w:t>
      </w:r>
      <w:hyperlink r:id="rId30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(зарегистрированы Министерством юстиции Российской Федерации 11 ноября 2020 г., регистрационный N 60833);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санитарные правила и нормы </w:t>
      </w:r>
      <w:hyperlink r:id="rId3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(зарегистрированы Министерством юстиции Российской Федерации 29 января 2021 г., регистрационный N 62296).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lastRenderedPageBreak/>
        <w:t>4.3. Общесистемные требования к условиям реализации образовательной программы: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проведение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</w:t>
      </w:r>
      <w:proofErr w:type="gramStart"/>
      <w:r>
        <w:t>процентов</w:t>
      </w:r>
      <w:proofErr w:type="gramEnd"/>
      <w:r>
        <w:t xml:space="preserve"> обучающихся к цифровой (электронной) библиотеке;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lastRenderedPageBreak/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84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84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84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&lt;10&gt;.</w:t>
      </w:r>
    </w:p>
    <w:p w:rsidR="00053F87" w:rsidRDefault="00053F87">
      <w:pPr>
        <w:pStyle w:val="ConsPlusNormal"/>
        <w:jc w:val="both"/>
      </w:pPr>
      <w:r>
        <w:t xml:space="preserve">(п. 4.6 в ред. </w:t>
      </w:r>
      <w:hyperlink r:id="rId33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 xml:space="preserve">&lt;9&gt; Бюджетный </w:t>
      </w:r>
      <w:hyperlink r:id="rId34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2012, N 53, ст. 7598; 2022, N 29, ст. 5262.</w:t>
      </w:r>
    </w:p>
    <w:p w:rsidR="00053F87" w:rsidRDefault="00053F87">
      <w:pPr>
        <w:pStyle w:val="ConsPlusNormal"/>
        <w:ind w:firstLine="540"/>
        <w:jc w:val="both"/>
      </w:pPr>
    </w:p>
    <w:p w:rsidR="00053F87" w:rsidRDefault="00053F87">
      <w:pPr>
        <w:pStyle w:val="ConsPlusNormal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lastRenderedPageBreak/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053F87" w:rsidRDefault="00053F87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jc w:val="both"/>
      </w:pPr>
    </w:p>
    <w:p w:rsidR="00053F87" w:rsidRDefault="00053F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3AC4" w:rsidRDefault="00783AC4">
      <w:bookmarkStart w:id="7" w:name="_GoBack"/>
      <w:bookmarkEnd w:id="7"/>
    </w:p>
    <w:sectPr w:rsidR="00783AC4" w:rsidSect="00BF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7"/>
    <w:rsid w:val="00053F87"/>
    <w:rsid w:val="007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BCC31-A5B1-45A7-AE85-DD63F6A1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F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3F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53F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4902A3A50F76F76E630DB09F34BB6B6DA1FD73AD25941A1291FFF4E5EBE5611671FBE9DB5D6E90B7D85C1797F229E67AA912B938402D3C9yDs7E" TargetMode="External"/><Relationship Id="rId18" Type="http://schemas.openxmlformats.org/officeDocument/2006/relationships/hyperlink" Target="consultantplus://offline/ref=34902A3A50F76F76E630DB09F34BB6B6DC18D334D65D41A1291FFF4E5EBE5611671FBE9DB5D6EC0B7785C1797F229E67AA912B938402D3C9yDs7E" TargetMode="External"/><Relationship Id="rId26" Type="http://schemas.openxmlformats.org/officeDocument/2006/relationships/hyperlink" Target="consultantplus://offline/ref=34902A3A50F76F76E630DB09F34BB6B6DA1BDF35D65441A1291FFF4E5EBE5611671FBE9DB5D3EA057885C1797F229E67AA912B938402D3C9yDs7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4902A3A50F76F76E630DB09F34BB6B6DC18D334D65D41A1291FFF4E5EBE5611671FBE9DB5D6ED0C7B85C1797F229E67AA912B938402D3C9yDs7E" TargetMode="External"/><Relationship Id="rId34" Type="http://schemas.openxmlformats.org/officeDocument/2006/relationships/hyperlink" Target="consultantplus://offline/ref=34902A3A50F76F76E630DB09F34BB6B6DA1FD633DC5841A1291FFF4E5EBE5611751FE691B4D0F20C7E90972839y7s4E" TargetMode="External"/><Relationship Id="rId7" Type="http://schemas.openxmlformats.org/officeDocument/2006/relationships/hyperlink" Target="consultantplus://offline/ref=34902A3A50F76F76E630DB09F34BB6B6DD10DE30D05F41A1291FFF4E5EBE5611671FBE9DB5D6EC0A7D85C1797F229E67AA912B938402D3C9yDs7E" TargetMode="External"/><Relationship Id="rId12" Type="http://schemas.openxmlformats.org/officeDocument/2006/relationships/hyperlink" Target="consultantplus://offline/ref=34902A3A50F76F76E630DB09F34BB6B6DA1BDF35D65441A1291FFF4E5EBE5611671FBE9DB5D3EA057985C1797F229E67AA912B938402D3C9yDs7E" TargetMode="External"/><Relationship Id="rId17" Type="http://schemas.openxmlformats.org/officeDocument/2006/relationships/hyperlink" Target="consultantplus://offline/ref=34902A3A50F76F76E630DB09F34BB6B6DA18D63AD75D41A1291FFF4E5EBE5611671FBE9DB5D6EC0E7F85C1797F229E67AA912B938402D3C9yDs7E" TargetMode="External"/><Relationship Id="rId25" Type="http://schemas.openxmlformats.org/officeDocument/2006/relationships/hyperlink" Target="consultantplus://offline/ref=34902A3A50F76F76E630DB09F34BB6B6DC18D334D65D41A1291FFF4E5EBE5611671FBE9DB5D6EC097885C1797F229E67AA912B938402D3C9yDs7E" TargetMode="External"/><Relationship Id="rId33" Type="http://schemas.openxmlformats.org/officeDocument/2006/relationships/hyperlink" Target="consultantplus://offline/ref=34902A3A50F76F76E630DB09F34BB6B6DA1BDF35D65441A1291FFF4E5EBE5611671FBE9DB5D3EA047785C1797F229E67AA912B938402D3C9yDs7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902A3A50F76F76E630DB09F34BB6B6DA1AD037D45441A1291FFF4E5EBE5611671FBE9DB5D6EE097685C1797F229E67AA912B938402D3C9yDs7E" TargetMode="External"/><Relationship Id="rId20" Type="http://schemas.openxmlformats.org/officeDocument/2006/relationships/hyperlink" Target="consultantplus://offline/ref=34902A3A50F76F76E630DB09F34BB6B6DC18D334D65D41A1291FFF4E5EBE5611671FBE9DB5D6EC047F85C1797F229E67AA912B938402D3C9yDs7E" TargetMode="External"/><Relationship Id="rId29" Type="http://schemas.openxmlformats.org/officeDocument/2006/relationships/hyperlink" Target="consultantplus://offline/ref=34902A3A50F76F76E630DB09F34BB6B6DD1ED636DD5941A1291FFF4E5EBE5611671FBE9DB5D6EC097885C1797F229E67AA912B938402D3C9yDs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902A3A50F76F76E630DB09F34BB6B6DA1CDE36DD5941A1291FFF4E5EBE5611671FBE9DB5D6EC087E85C1797F229E67AA912B938402D3C9yDs7E" TargetMode="External"/><Relationship Id="rId11" Type="http://schemas.openxmlformats.org/officeDocument/2006/relationships/hyperlink" Target="consultantplus://offline/ref=34902A3A50F76F76E630DB09F34BB6B6DA18D63AD75D41A1291FFF4E5EBE5611751FE691B4D0F20C7E90972839y7s4E" TargetMode="External"/><Relationship Id="rId24" Type="http://schemas.openxmlformats.org/officeDocument/2006/relationships/hyperlink" Target="consultantplus://offline/ref=34902A3A50F76F76E630DB09F34BB6B6DC18D334D65D41A1291FFF4E5EBE5611671FBE9DB5D6EC0A7F85C1797F229E67AA912B938402D3C9yDs7E" TargetMode="External"/><Relationship Id="rId32" Type="http://schemas.openxmlformats.org/officeDocument/2006/relationships/hyperlink" Target="consultantplus://offline/ref=34902A3A50F76F76E630DB09F34BB6B6DA1AD037D45441A1291FFF4E5EBE5611751FE691B4D0F20C7E90972839y7s4E" TargetMode="External"/><Relationship Id="rId5" Type="http://schemas.openxmlformats.org/officeDocument/2006/relationships/hyperlink" Target="consultantplus://offline/ref=34902A3A50F76F76E630DB09F34BB6B6DA1BDF35D65441A1291FFF4E5EBE5611671FBE9DB5D3EA057985C1797F229E67AA912B938402D3C9yDs7E" TargetMode="External"/><Relationship Id="rId15" Type="http://schemas.openxmlformats.org/officeDocument/2006/relationships/hyperlink" Target="consultantplus://offline/ref=34902A3A50F76F76E630DB09F34BB6B6DA1AD037D45441A1291FFF4E5EBE5611671FBE98B1D0E7592ECAC0253A718D67AD91289298y0s3E" TargetMode="External"/><Relationship Id="rId23" Type="http://schemas.openxmlformats.org/officeDocument/2006/relationships/hyperlink" Target="consultantplus://offline/ref=34902A3A50F76F76E630DB09F34BB6B6DC18D334D65D41A1291FFF4E5EBE5611671FBE9DB5D6EC087985C1797F229E67AA912B938402D3C9yDs7E" TargetMode="External"/><Relationship Id="rId28" Type="http://schemas.openxmlformats.org/officeDocument/2006/relationships/hyperlink" Target="consultantplus://offline/ref=34902A3A50F76F76E630DB09F34BB6B6DA1CD53BDC5B41A1291FFF4E5EBE5611751FE691B4D0F20C7E90972839y7s4E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4902A3A50F76F76E630DB09F34BB6B6DA1FD73AD25941A1291FFF4E5EBE5611671FBE9DB5D7EF0D7D85C1797F229E67AA912B938402D3C9yDs7E" TargetMode="External"/><Relationship Id="rId19" Type="http://schemas.openxmlformats.org/officeDocument/2006/relationships/hyperlink" Target="consultantplus://offline/ref=34902A3A50F76F76E630DB09F34BB6B6DC18D334D65D41A1291FFF4E5EBE5611671FBE9DB5D6EC0A7F85C1797F229E67AA912B938402D3C9yDs7E" TargetMode="External"/><Relationship Id="rId31" Type="http://schemas.openxmlformats.org/officeDocument/2006/relationships/hyperlink" Target="consultantplus://offline/ref=34902A3A50F76F76E630DB09F34BB6B6DA1DD634D45A41A1291FFF4E5EBE5611671FBE9DB5D6ED0E7885C1797F229E67AA912B938402D3C9yDs7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4902A3A50F76F76E630DB09F34BB6B6DD1ED034D55F41A1291FFF4E5EBE5611671FBE9DB5D7EB097F85C1797F229E67AA912B938402D3C9yDs7E" TargetMode="External"/><Relationship Id="rId14" Type="http://schemas.openxmlformats.org/officeDocument/2006/relationships/hyperlink" Target="consultantplus://offline/ref=34902A3A50F76F76E630DB09F34BB6B6DA1BD136D05B41A1291FFF4E5EBE5611671FBE98BE82BD492A83942E25769278AE8F28y9s1E" TargetMode="External"/><Relationship Id="rId22" Type="http://schemas.openxmlformats.org/officeDocument/2006/relationships/hyperlink" Target="consultantplus://offline/ref=34902A3A50F76F76E630DB09F34BB6B6DC18D334D65D41A1291FFF4E5EBE5611671FBE9DB5D6EC087F85C1797F229E67AA912B938402D3C9yDs7E" TargetMode="External"/><Relationship Id="rId27" Type="http://schemas.openxmlformats.org/officeDocument/2006/relationships/hyperlink" Target="consultantplus://offline/ref=34902A3A50F76F76E630DB09F34BB6B6DA1AD037D45441A1291FFF4E5EBE5611671FBE98B4D3E7592ECAC0253A718D67AD91289298y0s3E" TargetMode="External"/><Relationship Id="rId30" Type="http://schemas.openxmlformats.org/officeDocument/2006/relationships/hyperlink" Target="consultantplus://offline/ref=34902A3A50F76F76E630DB09F34BB6B6DD1FD036D25941A1291FFF4E5EBE5611671FBE9DB5D6EC0E7885C1797F229E67AA912B938402D3C9yDs7E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34902A3A50F76F76E630DB09F34BB6B6DD1ED53ADD5E41A1291FFF4E5EBE5611671FBE9DB5D6EC0C7C85C1797F229E67AA912B938402D3C9yDs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6538</Words>
  <Characters>37272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2023-11-16T04:44:00Z</dcterms:created>
  <dcterms:modified xsi:type="dcterms:W3CDTF">2023-11-16T04:45:00Z</dcterms:modified>
</cp:coreProperties>
</file>